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4656300</wp:posOffset>
            </wp:positionH>
            <wp:positionV relativeFrom="page">
              <wp:posOffset>776288</wp:posOffset>
            </wp:positionV>
            <wp:extent cx="1932209" cy="94773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2209" cy="94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338388" cy="677477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677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Training 4: SE Hubs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Leadership and management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Please read the text “The three roles of social business leadership” and consider what qualities a good leader should have.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text can be found at the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The three roles of social business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thebrokeronline.eu/the-three-roles-of-social-business-leadership-d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